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pacing w:line="600" w:lineRule="exact"/>
        <w:rPr>
          <w:rFonts w:ascii="Times New Roman" w:hAnsi="Times New Roman" w:eastAsia="黑体" w:cs="Times New Roman"/>
          <w:sz w:val="32"/>
          <w:szCs w:val="32"/>
        </w:rPr>
      </w:pPr>
      <w:bookmarkStart w:id="0" w:name="_GoBack"/>
      <w:bookmarkEnd w:id="0"/>
      <w:r>
        <w:rPr>
          <w:rFonts w:ascii="Times New Roman" w:hAnsi="Times New Roman" w:eastAsia="黑体" w:cs="Times New Roman"/>
          <w:sz w:val="32"/>
          <w:szCs w:val="32"/>
        </w:rPr>
        <w:t>附件1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pacing w:line="600" w:lineRule="exact"/>
        <w:jc w:val="center"/>
        <w:outlineLvl w:val="0"/>
        <w:rPr>
          <w:rFonts w:ascii="Times New Roman" w:hAnsi="Times New Roman" w:eastAsia="方正小标宋简体" w:cs="Times New Roman"/>
          <w:sz w:val="44"/>
          <w:szCs w:val="44"/>
        </w:rPr>
      </w:pPr>
      <w:r>
        <w:rPr>
          <w:rFonts w:ascii="Times New Roman" w:hAnsi="Times New Roman" w:eastAsia="方正小标宋简体" w:cs="Times New Roman"/>
          <w:sz w:val="44"/>
          <w:szCs w:val="44"/>
        </w:rPr>
        <w:t>本次检验项目</w:t>
      </w:r>
    </w:p>
    <w:p>
      <w:pPr>
        <w:adjustRightInd w:val="0"/>
        <w:spacing w:line="600" w:lineRule="exact"/>
        <w:rPr>
          <w:rFonts w:ascii="Times New Roman" w:hAnsi="Times New Roman" w:eastAsia="仿宋_GB2312" w:cs="Times New Roman"/>
          <w:sz w:val="32"/>
          <w:szCs w:val="32"/>
        </w:rPr>
      </w:pP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ascii="Times New Roman" w:hAnsi="Times New Roman" w:eastAsia="黑体" w:cs="Times New Roman"/>
          <w:sz w:val="32"/>
          <w:szCs w:val="32"/>
        </w:rPr>
        <w:t>一、餐饮食品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食品中真菌毒素限量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）、《食品安全国家标准 消毒餐(饮)具》（GB 14934-2016）、</w:t>
      </w:r>
      <w:r>
        <w:rPr>
          <w:rFonts w:ascii="Times New Roman" w:hAnsi="Times New Roman" w:eastAsia="仿宋_GB2312" w:cs="Times New Roman"/>
          <w:sz w:val="32"/>
          <w:szCs w:val="32"/>
        </w:rPr>
        <w:t>《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食品中可能违法添加的非食用物质和易滥用的食品添加剂品种名单（第五批）》（整顿办函〔2011〕1号）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1.包子（自制）、馒头花卷（自制）的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包括苯甲酸及其钠盐（以苯甲酸计）、山梨酸及其钾盐（以山梨酸计）、糖精钠（以糖精计）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2.花生制品（自制）的</w:t>
      </w:r>
      <w:r>
        <w:rPr>
          <w:rFonts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 w:bidi="ar-SA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3.火锅麻辣烫底料（自制）、蘸料（自制）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罂粟碱、吗啡、可待因、那可丁。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4.酱腌菜（自制）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苯甲酸及其钠盐（以苯甲酸计）、山梨酸及其钾盐（以山梨酸计）、亚硝酸盐（以NaNO2 计）、脱氢乙酸及其钠盐（以脱氢乙酸计）、糖精钠（以糖精计）、甜蜜素（以环己基氨基磺酸计）、三氯蔗糖、防腐剂混合使用时各自用量占其最大使用量的比例之和。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5.糕点（自制）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包括酸价（以脂肪计）（KOH）、过氧化值（以脂肪计）、山梨酸及其钾盐（以山梨酸计）、脱氢乙酸及其钠盐（以脱氢乙酸计）。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6.配制酒（自制）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包括糖精钠（以糖精计）、甜蜜素（以环己基氨基磺酸计）、三氯蔗糖。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7.肉冻、皮冻（自制）的检验项目包括铬(以Cr计)。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8.复用餐饮具(集中清洗消毒服务单位消毒)的检验项目包括阴离子合成洗涤剂（以十二烷基苯磺酸钠计）、大肠菌群。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9.非发酵性豆制品（自制）的检验项目包括苯甲酸及其钠盐（以苯甲酸计）、山梨酸及其钾盐（以山梨酸计）、脱氢乙酸及其钠盐（以脱氢乙酸计）、铝的残留量（干样品，以Al计）。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二、粮食加工品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食品中真菌毒素限量》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大米的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包括铅（以Pb计）、镉（以Cd计）、黄曲霉毒素B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vertAlign w:val="subscript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pStyle w:val="2"/>
        <w:rPr>
          <w:rFonts w:hint="default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   小麦粉的检验项目包括镉（以Cd计）、苯并[a]芘、玉米赤霉烯酮、脱氧雪腐镰刀菌烯醇、赭曲霉毒素A、黄曲霉毒素B1、过氧化苯甲酰、偶氮甲酰胺。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三、淀粉及淀粉制品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粉丝粉条的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包括铅（以Pb计）、苯甲酸及其钠盐（以苯甲酸计）、山梨酸及其钾盐（以山梨酸计）、铝的残留量（干样品，以Al计）、二氧化硫残留量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四、调味品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抽检依据为《食品安全国家标准 食品添加剂使用标准》（GB 2760-2014）、《食品安全国家标准 酱油》（GB 2717-2018）、《食品安全国家标准 食醋》（GB 2717-2018）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《酿造酱油》（GB/T 18186-2000）、《酿造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GB/T 18187-2000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及产品明示标准和质量要求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1.酱油的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氨基酸态氮、全氮（以氮计）、铵盐（以占氨基酸态氮的百分比计）、苯甲酸及其钠盐（以苯甲酸计）、山梨酸及其钾盐（以山梨酸计）、脱氢乙酸及其钠盐（以脱氢乙酸计）、防腐剂混合使用时各自用量占其最大使用量的比例之和、糖精钠（以糖精计）、菌落总数、大肠菌群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2.食醋的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总酸（以乙酸计）、不挥发酸（以乳酸计）、苯甲酸及其钠盐（以苯甲酸计）、山梨酸及其钾盐（以山梨酸计）、脱氢乙酸及其钠盐（以脱氢乙酸计）、防腐剂混合使用时各自用量占其最大使用量的比例之和、糖精钠（以糖精计）、菌落总数。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.其他液体调味料的检验项目包括苯甲酸及其钠盐（以苯甲酸计）、山梨酸及其钾盐（以山梨酸计）、脱氢乙酸及其钠盐（以脱氢乙酸计）、防腐剂混合使用时各自用量占其最大使用量的比例之和、糖精钠（以糖精计）、甜蜜素（以环己基氨基磺酸计）、菌落总数、大肠菌群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五、食用油、油脂及其制品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植物油》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（GB 2716-2018）、《食品安全国家标准 食品添加剂使用标准》（GB 2760-2014）、《食品安全国家标准 食品中污染物限量》（GB 2762-2017）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等标准及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产品明示标准和质量要求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spacing w:line="60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ascii="Times New Roman" w:hAnsi="Times New Roman" w:eastAsia="仿宋_GB2312" w:cs="Times New Roman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菜籽油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包括酸值/酸价、过氧化值、铅（以Pb计）、苯并[a]芘、溶剂残留量、特丁基对苯二酚（TBHQ）、乙基麦芽酚</w:t>
      </w:r>
      <w:r>
        <w:rPr>
          <w:rFonts w:ascii="Times New Roman" w:hAnsi="Times New Roman" w:eastAsia="仿宋_GB2312" w:cs="Times New Roman"/>
          <w:sz w:val="32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2.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食用植物调和油的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酸价、过氧化值、苯并[a]芘、溶剂残留量、特丁基对苯二酚（TBHQ）、乙基麦芽酚。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napToGrid/>
        <w:spacing w:line="600" w:lineRule="exact"/>
        <w:textAlignment w:val="auto"/>
        <w:rPr>
          <w:rFonts w:hint="default" w:eastAsia="仿宋_GB231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 xml:space="preserve">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 xml:space="preserve">   3.煎炸过程用油的检验项目包括酸价、极性组分。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六、酒类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食品安全国家标准 蒸馏酒及其配制酒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》（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2757-2012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食品添加剂使用标准》（GB 276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-201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以蒸馏酒及食用酒精为酒基的配制酒的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酒精度、甲醇、氰化物（以HCN计）、甜蜜素（以环己基氨基磺酸计）。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白酒、白酒（液态）、白酒（原酒）的检验项目包括酒精度、铅（以Pb计）、甲醇、氰化物（以HCN计）、糖精钠（以糖精计）、甜蜜素（以环己基氨基磺酸计）、三氯蔗糖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七、糕点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糕点、面包》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7099-2015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食品中致病菌限量》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29921-2013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糕点、月饼的检验项目包括酸价（以脂肪计）、过氧化值（以脂肪计）、苯甲酸及其钠盐（以苯甲酸计）、山梨酸及其钾盐（以山梨酸计）、糖精钠（以糖精计）、甜蜜素（以环己基氨基磺酸计）、安赛蜜、铝的残留量（干样品，以Al计）、丙酸及其钠盐、钙盐（以丙酸计）、脱氢乙酸及其钠盐（以脱氢乙酸计）、纳他霉素、三氯蔗糖、丙二醇、防腐剂混合使用时各自用量占其最大使用量的比例之和、菌落总数、大肠菌群、金黄色葡萄球菌、沙门氏菌、霉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八、肉制品</w:t>
      </w:r>
    </w:p>
    <w:p>
      <w:pPr>
        <w:adjustRightInd w:val="0"/>
        <w:spacing w:line="600" w:lineRule="exact"/>
        <w:ind w:firstLine="640" w:firstLineChars="200"/>
        <w:outlineLvl w:val="0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腌腊肉制品》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2730-2015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《食品中可能违法添加的非食用物质和易滥用的食品添加剂品种名单(第五批)》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整顿办函[2011]1号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）、《食品中可能违法添加的非食用物质和易滥用的食品添加剂品种名单(第一批)》（食品整治办[2008]3号），《食品安全国家标准 熟肉制品》（GB 2726-2016），《食品安全国家标准 食品中致病菌限量》（GB 29921-2013）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腌腊肉制品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的检验项目包括过氧化值（以脂肪计）、总砷（以As计）、亚硝酸盐（以亚硝酸钠计）、苯甲酸及其钠盐（以苯甲酸计）、山梨酸及其钾盐（以山梨酸计）、合成着色剂（胭脂红）、氯霉素。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酱卤肉制品的检验项目包括亚硝酸盐（以亚硝酸钠计）、苯甲酸及其钠盐（以苯甲酸计）、山梨酸及其钾盐（以山梨酸计）、脱氢乙酸及其钠盐（以脱氢乙酸计）、防腐剂混合使用时各自用量占其最大使用量的比例之和、合成着色剂（胭脂红）、糖精钠（以糖精计）、氯霉素、酸性橙Ⅱ、菌落总数、大肠菌群、沙门氏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九、乳制品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灭菌乳》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25190-2010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《关于三聚氰胺在食品中的限量值的公告》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卫生部、工业和信息化部、农业部、工商总局、质检总局公告2011年第10号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产品明示标准及质量要求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灭菌乳的检验项目包括蛋白质、非脂乳固体、酸度、三聚氰胺、商业无菌。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十、蔬菜制品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 《食品安全国家标准 食品中污染物限量》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2762-2017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，《食品安全国家标准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 xml:space="preserve">GB 2760-2014 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酱腌菜的检验项目包括铅（以Pb计）、苯甲酸及其钠盐（以苯甲酸计）、山梨酸及其钾盐（以山梨酸计）、脱氢乙酸及其钠盐（以脱氢乙酸计）、糖精钠（以糖精计）、甜蜜素（以环己基氨基磺酸计）、阿斯巴甜、亚硝酸盐（以NaNO2计）、大肠菌群、防腐剂混合使用时各自用量占其最大使用量的比例之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十一、方便食品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预包装食品中致病菌限量》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29921-2021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及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产品明示标准和质量要求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调味面制品的检验项目包括酸价（以脂肪计）、过氧化值（以脂肪计）、苯甲酸及其钠盐（以苯甲酸计）、山梨酸及其钾盐（以山梨酸计）、脱氢乙酸及其钠盐（以脱氢乙酸计）、糖精钠（以糖精计）、三氯蔗糖、菌落总数、大肠菌群、霉菌、沙门氏菌、金黄色葡萄球菌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十二、炒货食品及坚果制品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抽检依据为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坚果与籽类食品》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19300-2014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食品中真菌毒素限量》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2761-2017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《食品安全国家标准 食品添加剂使用标准》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2760-2014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《油炸小食品卫生标准》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（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GB 16565-2003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）。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pStyle w:val="2"/>
        <w:ind w:firstLine="640" w:firstLineChars="200"/>
        <w:rPr>
          <w:rFonts w:hint="default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其他坚果制品的检验项目包括酸价（以脂肪计）、过氧化值（以脂肪计）、黄曲霉毒素 B1、糖精钠（以糖精计）、甜蜜素（以环己基氨基磺酸计）。</w:t>
      </w:r>
    </w:p>
    <w:p>
      <w:pPr>
        <w:adjustRightInd w:val="0"/>
        <w:spacing w:line="600" w:lineRule="exact"/>
        <w:ind w:firstLine="640" w:firstLineChars="200"/>
        <w:outlineLvl w:val="0"/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十三、食用农产品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（一）抽检依据</w:t>
      </w:r>
    </w:p>
    <w:p>
      <w:pPr>
        <w:bidi w:val="0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 w:bidi="ar-SA"/>
        </w:rPr>
        <w:t>抽检依据为《食品安全国家标准 食品中兽药最大残留限量》（GB 31650-2019）、《食品动物中禁止使用的药品及其他化合物清单》（农业农村部公告第250号）、《食品安全国家标准 食品中污染物限量》（GB 2762-2017）、《食品安全国家标准 食品中农药最大残留限量》（GB 2763-2021）、《国家食品药品监督管理总局 农业部 国家卫生和计划生育委员会关于豆芽生产过程中禁止使用6-苄基腺嘌呤等物质的公告》（2015 年第 11 号）、《食品中可能违法添加的非食用物质和易滥用的食品添加剂名单（第四批）》（整顿办函〔2010〕50号）等标准及产品明示标准和质量要求。</w:t>
      </w:r>
    </w:p>
    <w:p>
      <w:pPr>
        <w:adjustRightInd w:val="0"/>
        <w:spacing w:line="600" w:lineRule="exact"/>
        <w:ind w:firstLine="640" w:firstLineChars="200"/>
        <w:outlineLvl w:val="1"/>
        <w:rPr>
          <w:rFonts w:ascii="Times New Roman" w:hAnsi="Times New Roman" w:eastAsia="楷体_GB2312" w:cs="Times New Roman"/>
          <w:bCs/>
          <w:sz w:val="32"/>
          <w:szCs w:val="32"/>
        </w:rPr>
      </w:pPr>
      <w:r>
        <w:rPr>
          <w:rFonts w:ascii="Times New Roman" w:hAnsi="Times New Roman" w:eastAsia="楷体_GB2312" w:cs="Times New Roman"/>
          <w:bCs/>
          <w:sz w:val="32"/>
          <w:szCs w:val="32"/>
        </w:rPr>
        <w:t>（二）检验项目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ascii="Times New Roman" w:hAnsi="Times New Roman" w:eastAsia="仿宋_GB2312" w:cs="Times New Roman"/>
          <w:kern w:val="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淡水鱼的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恩诺沙星、镉（以Cd计）、氯霉素、呋喃唑酮代谢物、呋喃西林代谢物、五氯酚酸钠（以五氯酚计）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豆芽的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铅（以Pb计）、总汞（以Hg计）、4-氯苯氧乙酸钠（以4-氯苯氧乙酸计）、6-苄基腺嘌呤（6-BA）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3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鸡蛋的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甲硝唑、地美硝唑、氯霉素、呋喃唑酮代谢物。</w:t>
      </w:r>
    </w:p>
    <w:p>
      <w:pPr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鸡肉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的</w:t>
      </w:r>
      <w:r>
        <w:rPr>
          <w:rFonts w:ascii="Times New Roman" w:hAnsi="Times New Roman" w:eastAsia="仿宋_GB2312" w:cs="Times New Roman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五氯酚酸钠（以五氯酚计）、尼卡巴嗪、恩诺沙星、甲氧苄啶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氯霉素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5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姜的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镉（以Cd计）、甲拌磷、克百威、铅（以Pb计）、噻虫胺</w:t>
      </w:r>
      <w:r>
        <w:rPr>
          <w:rFonts w:ascii="Times New Roman" w:hAnsi="Times New Roman" w:eastAsia="仿宋_GB2312" w:cs="Times New Roman"/>
          <w:kern w:val="0"/>
          <w:sz w:val="32"/>
          <w:szCs w:val="32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6.牛肉的检验项目包括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</w:rPr>
        <w:t>莱克多巴胺、沙丁胺醇、地塞米松、恩诺沙星、磺胺类（总量）</w:t>
      </w: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eastAsia="zh-CN"/>
        </w:rPr>
        <w:t>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7.其他水产品的检验项目包括恩诺沙星、呋喃唑酮代谢物、呋喃西林代谢物、氯霉素、孔雀石绿、镉（以Cd计）。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8.鸭肉的检验项目包括恩诺沙星、呋喃唑酮代谢物、呋喃妥因代谢物。</w:t>
      </w:r>
    </w:p>
    <w:p>
      <w:pPr>
        <w:adjustRightInd w:val="0"/>
        <w:spacing w:line="600" w:lineRule="exact"/>
        <w:ind w:firstLine="640" w:firstLineChars="200"/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kern w:val="0"/>
          <w:sz w:val="32"/>
          <w:szCs w:val="32"/>
          <w:lang w:val="en-US" w:eastAsia="zh-CN"/>
        </w:rPr>
        <w:t>9.猪肉的检验项目包括恩诺沙星、磺胺类（总量）、甲氧苄啶、五氯酚酸钠（以五氯酚计）、克伦特罗、莱克多巴胺、沙丁胺醇。</w:t>
      </w:r>
    </w:p>
    <w:sectPr>
      <w:footerReference r:id="rId3" w:type="default"/>
      <w:pgSz w:w="11906" w:h="16838"/>
      <w:pgMar w:top="1928" w:right="1531" w:bottom="181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2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S Mincho">
    <w:panose1 w:val="02020609040205080304"/>
    <w:charset w:val="80"/>
    <w:family w:val="modern"/>
    <w:pitch w:val="default"/>
    <w:sig w:usb0="A00002BF" w:usb1="68C7FCFB" w:usb2="00000010" w:usb3="00000000" w:csb0="4002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045586"/>
    </w:sdtPr>
    <w:sdtContent>
      <w:p>
        <w:pPr>
          <w:pStyle w:val="5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15</w:t>
        </w:r>
        <w:r>
          <w:rPr>
            <w:lang w:val="zh-CN"/>
          </w:rPr>
          <w:fldChar w:fldCharType="end"/>
        </w:r>
      </w:p>
    </w:sdtContent>
  </w:sdt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AyOWQ5OWFiODBiZTIwZmE5OWVjOTFhMThlZDgxM2EifQ=="/>
  </w:docVars>
  <w:rsids>
    <w:rsidRoot w:val="00172A27"/>
    <w:rsid w:val="00013B01"/>
    <w:rsid w:val="000143B7"/>
    <w:rsid w:val="00015C34"/>
    <w:rsid w:val="000241C2"/>
    <w:rsid w:val="00025093"/>
    <w:rsid w:val="0003274D"/>
    <w:rsid w:val="000333F5"/>
    <w:rsid w:val="0003404D"/>
    <w:rsid w:val="0004251B"/>
    <w:rsid w:val="000440DD"/>
    <w:rsid w:val="00051AE3"/>
    <w:rsid w:val="00064468"/>
    <w:rsid w:val="0006513A"/>
    <w:rsid w:val="00074912"/>
    <w:rsid w:val="00083FC1"/>
    <w:rsid w:val="00086686"/>
    <w:rsid w:val="00087EA2"/>
    <w:rsid w:val="00090EEB"/>
    <w:rsid w:val="0009108C"/>
    <w:rsid w:val="000960BC"/>
    <w:rsid w:val="000A6C31"/>
    <w:rsid w:val="000B1DE5"/>
    <w:rsid w:val="000B416E"/>
    <w:rsid w:val="000C172F"/>
    <w:rsid w:val="000C537A"/>
    <w:rsid w:val="000C56F1"/>
    <w:rsid w:val="000C7D36"/>
    <w:rsid w:val="000D3DF5"/>
    <w:rsid w:val="000D5D0C"/>
    <w:rsid w:val="000D63C9"/>
    <w:rsid w:val="000D65B3"/>
    <w:rsid w:val="000E0554"/>
    <w:rsid w:val="000E0CD4"/>
    <w:rsid w:val="000E2B72"/>
    <w:rsid w:val="000E5572"/>
    <w:rsid w:val="000F17FB"/>
    <w:rsid w:val="000F1C9F"/>
    <w:rsid w:val="000F1D2B"/>
    <w:rsid w:val="000F4467"/>
    <w:rsid w:val="00113E6D"/>
    <w:rsid w:val="001158A9"/>
    <w:rsid w:val="00116581"/>
    <w:rsid w:val="001244B0"/>
    <w:rsid w:val="00125420"/>
    <w:rsid w:val="00125DD1"/>
    <w:rsid w:val="001263C0"/>
    <w:rsid w:val="00133116"/>
    <w:rsid w:val="00133CF9"/>
    <w:rsid w:val="001349BE"/>
    <w:rsid w:val="00134ACA"/>
    <w:rsid w:val="00140166"/>
    <w:rsid w:val="00150CC4"/>
    <w:rsid w:val="00152BF2"/>
    <w:rsid w:val="001619BE"/>
    <w:rsid w:val="00164121"/>
    <w:rsid w:val="00167432"/>
    <w:rsid w:val="001728FE"/>
    <w:rsid w:val="00172A27"/>
    <w:rsid w:val="00173015"/>
    <w:rsid w:val="001779F8"/>
    <w:rsid w:val="00183508"/>
    <w:rsid w:val="0019691D"/>
    <w:rsid w:val="001973F5"/>
    <w:rsid w:val="001A622E"/>
    <w:rsid w:val="001A6839"/>
    <w:rsid w:val="001B0F8A"/>
    <w:rsid w:val="001B7238"/>
    <w:rsid w:val="001C0871"/>
    <w:rsid w:val="001C0ED8"/>
    <w:rsid w:val="001D4DA7"/>
    <w:rsid w:val="001D51DA"/>
    <w:rsid w:val="00203620"/>
    <w:rsid w:val="002101B7"/>
    <w:rsid w:val="00214174"/>
    <w:rsid w:val="002269C1"/>
    <w:rsid w:val="0023175D"/>
    <w:rsid w:val="00235D2C"/>
    <w:rsid w:val="002452DF"/>
    <w:rsid w:val="00255188"/>
    <w:rsid w:val="00256E47"/>
    <w:rsid w:val="002643A7"/>
    <w:rsid w:val="00266163"/>
    <w:rsid w:val="002745A6"/>
    <w:rsid w:val="00275BD8"/>
    <w:rsid w:val="00275CF4"/>
    <w:rsid w:val="00276989"/>
    <w:rsid w:val="002800FA"/>
    <w:rsid w:val="0028561A"/>
    <w:rsid w:val="0029216E"/>
    <w:rsid w:val="002939F5"/>
    <w:rsid w:val="00295A10"/>
    <w:rsid w:val="002A0D72"/>
    <w:rsid w:val="002A52C7"/>
    <w:rsid w:val="002A558A"/>
    <w:rsid w:val="002A5DD4"/>
    <w:rsid w:val="002B18FC"/>
    <w:rsid w:val="002B5C14"/>
    <w:rsid w:val="002C01DA"/>
    <w:rsid w:val="002C1328"/>
    <w:rsid w:val="002C17CA"/>
    <w:rsid w:val="002C4D44"/>
    <w:rsid w:val="002C6E20"/>
    <w:rsid w:val="002E17CE"/>
    <w:rsid w:val="002F1306"/>
    <w:rsid w:val="002F1848"/>
    <w:rsid w:val="002F6AB3"/>
    <w:rsid w:val="00302E0F"/>
    <w:rsid w:val="00303AA8"/>
    <w:rsid w:val="0031738B"/>
    <w:rsid w:val="003177C3"/>
    <w:rsid w:val="00320C2F"/>
    <w:rsid w:val="003312E1"/>
    <w:rsid w:val="00333210"/>
    <w:rsid w:val="003340FC"/>
    <w:rsid w:val="0034021B"/>
    <w:rsid w:val="00341F62"/>
    <w:rsid w:val="00342FCA"/>
    <w:rsid w:val="00357568"/>
    <w:rsid w:val="00362E5D"/>
    <w:rsid w:val="00364BAE"/>
    <w:rsid w:val="003663B2"/>
    <w:rsid w:val="00366BB4"/>
    <w:rsid w:val="00371DB2"/>
    <w:rsid w:val="003752EA"/>
    <w:rsid w:val="003A4693"/>
    <w:rsid w:val="003B2DD3"/>
    <w:rsid w:val="003C5A79"/>
    <w:rsid w:val="003D5EEA"/>
    <w:rsid w:val="003D772D"/>
    <w:rsid w:val="003F1C7A"/>
    <w:rsid w:val="00402D05"/>
    <w:rsid w:val="00404DD1"/>
    <w:rsid w:val="00413966"/>
    <w:rsid w:val="00413C8B"/>
    <w:rsid w:val="0041777C"/>
    <w:rsid w:val="0042128E"/>
    <w:rsid w:val="00421668"/>
    <w:rsid w:val="0042410D"/>
    <w:rsid w:val="00431CD0"/>
    <w:rsid w:val="0043233D"/>
    <w:rsid w:val="00452755"/>
    <w:rsid w:val="00452C3C"/>
    <w:rsid w:val="004557B9"/>
    <w:rsid w:val="00462CA7"/>
    <w:rsid w:val="00465B99"/>
    <w:rsid w:val="004803A2"/>
    <w:rsid w:val="004854B4"/>
    <w:rsid w:val="004855DD"/>
    <w:rsid w:val="004857E6"/>
    <w:rsid w:val="004863D7"/>
    <w:rsid w:val="00490121"/>
    <w:rsid w:val="00492C02"/>
    <w:rsid w:val="004932DC"/>
    <w:rsid w:val="004A4C22"/>
    <w:rsid w:val="004B0E7A"/>
    <w:rsid w:val="004D2049"/>
    <w:rsid w:val="004D4AB7"/>
    <w:rsid w:val="004D6AAB"/>
    <w:rsid w:val="004D7C32"/>
    <w:rsid w:val="004E1F22"/>
    <w:rsid w:val="004E2AB6"/>
    <w:rsid w:val="004E566B"/>
    <w:rsid w:val="004E59DC"/>
    <w:rsid w:val="004F275C"/>
    <w:rsid w:val="005060AD"/>
    <w:rsid w:val="0051122F"/>
    <w:rsid w:val="00512385"/>
    <w:rsid w:val="00517EC5"/>
    <w:rsid w:val="005347C0"/>
    <w:rsid w:val="0053639A"/>
    <w:rsid w:val="0054011B"/>
    <w:rsid w:val="0054415C"/>
    <w:rsid w:val="0055399B"/>
    <w:rsid w:val="005571F1"/>
    <w:rsid w:val="00560E37"/>
    <w:rsid w:val="005613C8"/>
    <w:rsid w:val="00567059"/>
    <w:rsid w:val="005714EA"/>
    <w:rsid w:val="0057600B"/>
    <w:rsid w:val="00576E76"/>
    <w:rsid w:val="0058082F"/>
    <w:rsid w:val="00582770"/>
    <w:rsid w:val="00583553"/>
    <w:rsid w:val="00585BDB"/>
    <w:rsid w:val="00585CCE"/>
    <w:rsid w:val="00585CF3"/>
    <w:rsid w:val="00587779"/>
    <w:rsid w:val="00591F0E"/>
    <w:rsid w:val="00593D7D"/>
    <w:rsid w:val="00593DE8"/>
    <w:rsid w:val="005A0A6E"/>
    <w:rsid w:val="005B2CAE"/>
    <w:rsid w:val="005C7890"/>
    <w:rsid w:val="005D03CC"/>
    <w:rsid w:val="005D14A7"/>
    <w:rsid w:val="005E1F65"/>
    <w:rsid w:val="005E2B0E"/>
    <w:rsid w:val="005E40FE"/>
    <w:rsid w:val="005E573A"/>
    <w:rsid w:val="005E7301"/>
    <w:rsid w:val="005F0AAD"/>
    <w:rsid w:val="005F1873"/>
    <w:rsid w:val="005F53F5"/>
    <w:rsid w:val="0061004B"/>
    <w:rsid w:val="00621FC3"/>
    <w:rsid w:val="006344DF"/>
    <w:rsid w:val="006368DF"/>
    <w:rsid w:val="0064581B"/>
    <w:rsid w:val="00653D52"/>
    <w:rsid w:val="00677BA9"/>
    <w:rsid w:val="0068055F"/>
    <w:rsid w:val="00683102"/>
    <w:rsid w:val="00684B22"/>
    <w:rsid w:val="0069463E"/>
    <w:rsid w:val="00696B22"/>
    <w:rsid w:val="006A4732"/>
    <w:rsid w:val="006A629A"/>
    <w:rsid w:val="006B7B44"/>
    <w:rsid w:val="006C3011"/>
    <w:rsid w:val="006C4D45"/>
    <w:rsid w:val="006D18AA"/>
    <w:rsid w:val="006D384D"/>
    <w:rsid w:val="006D4DBF"/>
    <w:rsid w:val="006E627B"/>
    <w:rsid w:val="006F7E2F"/>
    <w:rsid w:val="00700430"/>
    <w:rsid w:val="00701F89"/>
    <w:rsid w:val="00704906"/>
    <w:rsid w:val="00715E19"/>
    <w:rsid w:val="00720376"/>
    <w:rsid w:val="00734CB0"/>
    <w:rsid w:val="00734CCE"/>
    <w:rsid w:val="00741712"/>
    <w:rsid w:val="00744473"/>
    <w:rsid w:val="007465E3"/>
    <w:rsid w:val="00750262"/>
    <w:rsid w:val="00750781"/>
    <w:rsid w:val="007518F0"/>
    <w:rsid w:val="0076062D"/>
    <w:rsid w:val="007609BF"/>
    <w:rsid w:val="00762503"/>
    <w:rsid w:val="00767441"/>
    <w:rsid w:val="00771262"/>
    <w:rsid w:val="007725F5"/>
    <w:rsid w:val="007737CF"/>
    <w:rsid w:val="00773944"/>
    <w:rsid w:val="00780050"/>
    <w:rsid w:val="00787549"/>
    <w:rsid w:val="007947EF"/>
    <w:rsid w:val="00797858"/>
    <w:rsid w:val="007A16C0"/>
    <w:rsid w:val="007A1E91"/>
    <w:rsid w:val="007C3EBD"/>
    <w:rsid w:val="007C69CA"/>
    <w:rsid w:val="007D18C2"/>
    <w:rsid w:val="007D6916"/>
    <w:rsid w:val="007E000E"/>
    <w:rsid w:val="007E3A52"/>
    <w:rsid w:val="007E3FD4"/>
    <w:rsid w:val="007F0A8A"/>
    <w:rsid w:val="007F6781"/>
    <w:rsid w:val="00800D5E"/>
    <w:rsid w:val="0080255E"/>
    <w:rsid w:val="0082194E"/>
    <w:rsid w:val="008240B0"/>
    <w:rsid w:val="00832EE9"/>
    <w:rsid w:val="00833C2E"/>
    <w:rsid w:val="008353E4"/>
    <w:rsid w:val="00835489"/>
    <w:rsid w:val="00835FC5"/>
    <w:rsid w:val="00842138"/>
    <w:rsid w:val="008435E6"/>
    <w:rsid w:val="00845734"/>
    <w:rsid w:val="00845E76"/>
    <w:rsid w:val="00847D21"/>
    <w:rsid w:val="00851BF7"/>
    <w:rsid w:val="00852BD5"/>
    <w:rsid w:val="00864EAF"/>
    <w:rsid w:val="0086750B"/>
    <w:rsid w:val="00872B42"/>
    <w:rsid w:val="00873B00"/>
    <w:rsid w:val="008854EA"/>
    <w:rsid w:val="00886FDC"/>
    <w:rsid w:val="008939CE"/>
    <w:rsid w:val="008972BD"/>
    <w:rsid w:val="008A4C1E"/>
    <w:rsid w:val="008A663A"/>
    <w:rsid w:val="008B0A91"/>
    <w:rsid w:val="008B1E03"/>
    <w:rsid w:val="008B270B"/>
    <w:rsid w:val="008B3D8E"/>
    <w:rsid w:val="008B4142"/>
    <w:rsid w:val="008C2A2B"/>
    <w:rsid w:val="008C4DB6"/>
    <w:rsid w:val="008D0BCD"/>
    <w:rsid w:val="008D5FFB"/>
    <w:rsid w:val="008E10B3"/>
    <w:rsid w:val="008E3C48"/>
    <w:rsid w:val="008F3D51"/>
    <w:rsid w:val="008F54F0"/>
    <w:rsid w:val="008F7A37"/>
    <w:rsid w:val="00903980"/>
    <w:rsid w:val="00907CE6"/>
    <w:rsid w:val="00910152"/>
    <w:rsid w:val="009126F5"/>
    <w:rsid w:val="0091672E"/>
    <w:rsid w:val="009220D9"/>
    <w:rsid w:val="00925D3D"/>
    <w:rsid w:val="0092772A"/>
    <w:rsid w:val="00931A45"/>
    <w:rsid w:val="00931A6E"/>
    <w:rsid w:val="00936E22"/>
    <w:rsid w:val="009503B4"/>
    <w:rsid w:val="00952450"/>
    <w:rsid w:val="00957DBB"/>
    <w:rsid w:val="00961553"/>
    <w:rsid w:val="00962A83"/>
    <w:rsid w:val="00962DC5"/>
    <w:rsid w:val="00972F58"/>
    <w:rsid w:val="0097492F"/>
    <w:rsid w:val="009750DC"/>
    <w:rsid w:val="0099285D"/>
    <w:rsid w:val="00993697"/>
    <w:rsid w:val="009A6419"/>
    <w:rsid w:val="009B1B8C"/>
    <w:rsid w:val="009B4038"/>
    <w:rsid w:val="009C5BAE"/>
    <w:rsid w:val="009D12C5"/>
    <w:rsid w:val="009D14C7"/>
    <w:rsid w:val="009E09BC"/>
    <w:rsid w:val="009E09E8"/>
    <w:rsid w:val="009E2C3C"/>
    <w:rsid w:val="009F1728"/>
    <w:rsid w:val="00A02407"/>
    <w:rsid w:val="00A06D8E"/>
    <w:rsid w:val="00A11861"/>
    <w:rsid w:val="00A14BFC"/>
    <w:rsid w:val="00A21389"/>
    <w:rsid w:val="00A27CE9"/>
    <w:rsid w:val="00A30A0A"/>
    <w:rsid w:val="00A37C68"/>
    <w:rsid w:val="00A40430"/>
    <w:rsid w:val="00A40994"/>
    <w:rsid w:val="00A40EC3"/>
    <w:rsid w:val="00A42AB9"/>
    <w:rsid w:val="00A438D9"/>
    <w:rsid w:val="00A44447"/>
    <w:rsid w:val="00A51591"/>
    <w:rsid w:val="00A75B37"/>
    <w:rsid w:val="00A82DC9"/>
    <w:rsid w:val="00A92317"/>
    <w:rsid w:val="00A93997"/>
    <w:rsid w:val="00A9421C"/>
    <w:rsid w:val="00A94AC7"/>
    <w:rsid w:val="00AB21B2"/>
    <w:rsid w:val="00AB66FE"/>
    <w:rsid w:val="00AC2A42"/>
    <w:rsid w:val="00AD38C1"/>
    <w:rsid w:val="00AD4326"/>
    <w:rsid w:val="00AD4B5E"/>
    <w:rsid w:val="00AE2DA4"/>
    <w:rsid w:val="00AF1C2E"/>
    <w:rsid w:val="00AF2F33"/>
    <w:rsid w:val="00B2474E"/>
    <w:rsid w:val="00B531DD"/>
    <w:rsid w:val="00B565BF"/>
    <w:rsid w:val="00B6666B"/>
    <w:rsid w:val="00B67479"/>
    <w:rsid w:val="00B77936"/>
    <w:rsid w:val="00B80CE6"/>
    <w:rsid w:val="00B83811"/>
    <w:rsid w:val="00B83ED2"/>
    <w:rsid w:val="00B92661"/>
    <w:rsid w:val="00BA2218"/>
    <w:rsid w:val="00BB2B38"/>
    <w:rsid w:val="00BB6D79"/>
    <w:rsid w:val="00BB7CCC"/>
    <w:rsid w:val="00BD77D5"/>
    <w:rsid w:val="00BE1E7F"/>
    <w:rsid w:val="00BE72EC"/>
    <w:rsid w:val="00BE7E25"/>
    <w:rsid w:val="00C15DD0"/>
    <w:rsid w:val="00C16FE7"/>
    <w:rsid w:val="00C233F0"/>
    <w:rsid w:val="00C27707"/>
    <w:rsid w:val="00C31C8D"/>
    <w:rsid w:val="00C3291F"/>
    <w:rsid w:val="00C32EAB"/>
    <w:rsid w:val="00C36248"/>
    <w:rsid w:val="00C36A1C"/>
    <w:rsid w:val="00C37B7F"/>
    <w:rsid w:val="00C40AD1"/>
    <w:rsid w:val="00C40EC3"/>
    <w:rsid w:val="00C42B5A"/>
    <w:rsid w:val="00C440CF"/>
    <w:rsid w:val="00C53D2B"/>
    <w:rsid w:val="00C54A8E"/>
    <w:rsid w:val="00C5582E"/>
    <w:rsid w:val="00C57E94"/>
    <w:rsid w:val="00C61DC9"/>
    <w:rsid w:val="00C62362"/>
    <w:rsid w:val="00C627DE"/>
    <w:rsid w:val="00C62AAC"/>
    <w:rsid w:val="00C62BAA"/>
    <w:rsid w:val="00C70AB4"/>
    <w:rsid w:val="00C723B2"/>
    <w:rsid w:val="00C73A38"/>
    <w:rsid w:val="00C8748C"/>
    <w:rsid w:val="00C91642"/>
    <w:rsid w:val="00C94338"/>
    <w:rsid w:val="00C94D3F"/>
    <w:rsid w:val="00CA3B3B"/>
    <w:rsid w:val="00CB194B"/>
    <w:rsid w:val="00CB1B5A"/>
    <w:rsid w:val="00CC15F1"/>
    <w:rsid w:val="00CC5DB9"/>
    <w:rsid w:val="00CD6462"/>
    <w:rsid w:val="00CD7DE3"/>
    <w:rsid w:val="00CE566D"/>
    <w:rsid w:val="00CF4ABA"/>
    <w:rsid w:val="00D04C1D"/>
    <w:rsid w:val="00D062FC"/>
    <w:rsid w:val="00D14959"/>
    <w:rsid w:val="00D17BBC"/>
    <w:rsid w:val="00D32C65"/>
    <w:rsid w:val="00D37CE5"/>
    <w:rsid w:val="00D4341E"/>
    <w:rsid w:val="00D4560D"/>
    <w:rsid w:val="00D53957"/>
    <w:rsid w:val="00D55E4D"/>
    <w:rsid w:val="00D57693"/>
    <w:rsid w:val="00D60541"/>
    <w:rsid w:val="00D62EA4"/>
    <w:rsid w:val="00D644CE"/>
    <w:rsid w:val="00D65BFB"/>
    <w:rsid w:val="00D66C1B"/>
    <w:rsid w:val="00D72A47"/>
    <w:rsid w:val="00D751EB"/>
    <w:rsid w:val="00D96DA2"/>
    <w:rsid w:val="00DA1FC5"/>
    <w:rsid w:val="00DB15CE"/>
    <w:rsid w:val="00DB1A59"/>
    <w:rsid w:val="00DC71B2"/>
    <w:rsid w:val="00DD15EE"/>
    <w:rsid w:val="00DD2C47"/>
    <w:rsid w:val="00DD6A6F"/>
    <w:rsid w:val="00DD6C42"/>
    <w:rsid w:val="00DE3615"/>
    <w:rsid w:val="00DE5B08"/>
    <w:rsid w:val="00DE6349"/>
    <w:rsid w:val="00DF04DC"/>
    <w:rsid w:val="00E01B9B"/>
    <w:rsid w:val="00E05E20"/>
    <w:rsid w:val="00E126DF"/>
    <w:rsid w:val="00E15118"/>
    <w:rsid w:val="00E17687"/>
    <w:rsid w:val="00E219EC"/>
    <w:rsid w:val="00E25513"/>
    <w:rsid w:val="00E258BE"/>
    <w:rsid w:val="00E331B6"/>
    <w:rsid w:val="00E336C9"/>
    <w:rsid w:val="00E35FF4"/>
    <w:rsid w:val="00E43903"/>
    <w:rsid w:val="00E56192"/>
    <w:rsid w:val="00E633D8"/>
    <w:rsid w:val="00E65E2E"/>
    <w:rsid w:val="00E67822"/>
    <w:rsid w:val="00E801A1"/>
    <w:rsid w:val="00E82929"/>
    <w:rsid w:val="00E83970"/>
    <w:rsid w:val="00E90A26"/>
    <w:rsid w:val="00EA5BF0"/>
    <w:rsid w:val="00EB4B11"/>
    <w:rsid w:val="00EB5CAD"/>
    <w:rsid w:val="00EC3985"/>
    <w:rsid w:val="00EC7EBF"/>
    <w:rsid w:val="00ED1EB5"/>
    <w:rsid w:val="00EE13D4"/>
    <w:rsid w:val="00EF07E6"/>
    <w:rsid w:val="00EF37DC"/>
    <w:rsid w:val="00EF4BD6"/>
    <w:rsid w:val="00EF50E8"/>
    <w:rsid w:val="00EF51EF"/>
    <w:rsid w:val="00F05400"/>
    <w:rsid w:val="00F059A1"/>
    <w:rsid w:val="00F06F2F"/>
    <w:rsid w:val="00F13CE5"/>
    <w:rsid w:val="00F21956"/>
    <w:rsid w:val="00F529E9"/>
    <w:rsid w:val="00F60224"/>
    <w:rsid w:val="00F658D9"/>
    <w:rsid w:val="00F730E5"/>
    <w:rsid w:val="00F87793"/>
    <w:rsid w:val="00F95B57"/>
    <w:rsid w:val="00F96E04"/>
    <w:rsid w:val="00FA66DD"/>
    <w:rsid w:val="00FA7FCB"/>
    <w:rsid w:val="00FB27E7"/>
    <w:rsid w:val="00FD2A3F"/>
    <w:rsid w:val="00FD36D9"/>
    <w:rsid w:val="00FD3C5B"/>
    <w:rsid w:val="00FD3E31"/>
    <w:rsid w:val="00FD57CA"/>
    <w:rsid w:val="00FD63DA"/>
    <w:rsid w:val="00FD6DF8"/>
    <w:rsid w:val="00FE19A5"/>
    <w:rsid w:val="00FF3C8D"/>
    <w:rsid w:val="00FF3DA2"/>
    <w:rsid w:val="00FF58CA"/>
    <w:rsid w:val="00FF5E79"/>
    <w:rsid w:val="01EA4FF6"/>
    <w:rsid w:val="099F3C35"/>
    <w:rsid w:val="16FF5DA1"/>
    <w:rsid w:val="212004D8"/>
    <w:rsid w:val="22CC4E64"/>
    <w:rsid w:val="252234B0"/>
    <w:rsid w:val="264209F3"/>
    <w:rsid w:val="29AE7CC8"/>
    <w:rsid w:val="29E829BD"/>
    <w:rsid w:val="2DCF2E13"/>
    <w:rsid w:val="2F5E0587"/>
    <w:rsid w:val="34031984"/>
    <w:rsid w:val="377569D0"/>
    <w:rsid w:val="3CA06E40"/>
    <w:rsid w:val="3D8D2A7F"/>
    <w:rsid w:val="481A3C06"/>
    <w:rsid w:val="500D43CC"/>
    <w:rsid w:val="5B084B2F"/>
    <w:rsid w:val="60415AD1"/>
    <w:rsid w:val="612A5EE8"/>
    <w:rsid w:val="661A7112"/>
    <w:rsid w:val="6A7553C6"/>
    <w:rsid w:val="73C67C44"/>
    <w:rsid w:val="9EFC457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12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unhideWhenUsed/>
    <w:qFormat/>
    <w:uiPriority w:val="99"/>
    <w:pPr>
      <w:spacing w:after="120" w:afterLines="0" w:afterAutospacing="0"/>
    </w:pPr>
  </w:style>
  <w:style w:type="paragraph" w:styleId="4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页眉 Char"/>
    <w:basedOn w:val="8"/>
    <w:link w:val="6"/>
    <w:qFormat/>
    <w:uiPriority w:val="99"/>
    <w:rPr>
      <w:sz w:val="18"/>
      <w:szCs w:val="18"/>
    </w:rPr>
  </w:style>
  <w:style w:type="character" w:customStyle="1" w:styleId="11">
    <w:name w:val="页脚 Char"/>
    <w:basedOn w:val="8"/>
    <w:link w:val="5"/>
    <w:qFormat/>
    <w:uiPriority w:val="99"/>
    <w:rPr>
      <w:sz w:val="18"/>
      <w:szCs w:val="18"/>
    </w:rPr>
  </w:style>
  <w:style w:type="character" w:customStyle="1" w:styleId="12">
    <w:name w:val="标题 1 Char"/>
    <w:basedOn w:val="8"/>
    <w:link w:val="3"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3">
    <w:name w:val="批注框文本 Char"/>
    <w:basedOn w:val="8"/>
    <w:link w:val="4"/>
    <w:semiHidden/>
    <w:qFormat/>
    <w:uiPriority w:val="99"/>
    <w:rPr>
      <w:sz w:val="18"/>
      <w:szCs w:val="18"/>
    </w:rPr>
  </w:style>
  <w:style w:type="paragraph" w:customStyle="1" w:styleId="14">
    <w:name w:val="Default"/>
    <w:qFormat/>
    <w:uiPriority w:val="0"/>
    <w:pPr>
      <w:widowControl w:val="0"/>
      <w:autoSpaceDE w:val="0"/>
      <w:autoSpaceDN w:val="0"/>
      <w:adjustRightInd w:val="0"/>
    </w:pPr>
    <w:rPr>
      <w:rFonts w:ascii="MS Mincho" w:eastAsia="MS Mincho" w:cs="MS Mincho" w:hAnsiTheme="minorHAnsi"/>
      <w:color w:val="000000"/>
      <w:sz w:val="24"/>
      <w:szCs w:val="24"/>
      <w:lang w:val="en-US" w:eastAsia="zh-CN" w:bidi="ar-SA"/>
    </w:rPr>
  </w:style>
  <w:style w:type="paragraph" w:styleId="15">
    <w:name w:val="List Paragraph"/>
    <w:basedOn w:val="1"/>
    <w:unhideWhenUsed/>
    <w:qFormat/>
    <w:uiPriority w:val="99"/>
    <w:pPr>
      <w:ind w:firstLine="420" w:firstLineChars="200"/>
    </w:pPr>
  </w:style>
  <w:style w:type="character" w:customStyle="1" w:styleId="16">
    <w:name w:val="font61"/>
    <w:qFormat/>
    <w:uiPriority w:val="0"/>
    <w:rPr>
      <w:rFonts w:hint="default" w:ascii="Times New Roman" w:hAnsi="Times New Roman" w:cs="Times New Roman"/>
      <w:color w:val="000000"/>
      <w:sz w:val="20"/>
      <w:szCs w:val="20"/>
      <w:u w:val="none"/>
      <w:vertAlign w:val="superscript"/>
    </w:rPr>
  </w:style>
  <w:style w:type="character" w:customStyle="1" w:styleId="17">
    <w:name w:val="font91"/>
    <w:qFormat/>
    <w:uiPriority w:val="0"/>
    <w:rPr>
      <w:rFonts w:hint="eastAsia" w:ascii="仿宋" w:hAnsi="仿宋" w:eastAsia="仿宋" w:cs="仿宋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http://sdwm.org</Company>
  <Pages>11</Pages>
  <Words>4154</Words>
  <Characters>4618</Characters>
  <Lines>54</Lines>
  <Paragraphs>15</Paragraphs>
  <TotalTime>5</TotalTime>
  <ScaleCrop>false</ScaleCrop>
  <LinksUpToDate>false</LinksUpToDate>
  <CharactersWithSpaces>4708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2017-02-14T16:37:00Z</dcterms:created>
  <dc:creator>SDWM</dc:creator>
  <cp:lastModifiedBy>user</cp:lastModifiedBy>
  <cp:lastPrinted>2017-11-07T16:53:00Z</cp:lastPrinted>
  <dcterms:modified xsi:type="dcterms:W3CDTF">2022-12-05T09:31:15Z</dcterms:modified>
  <cp:revision>173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A75EF97FC33B44E08EA8139E10969710</vt:lpwstr>
  </property>
</Properties>
</file>